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0D" w:rsidRPr="00AB6C0D" w:rsidRDefault="00AB6C0D" w:rsidP="00AB6C0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1"/>
          <w:sz w:val="33"/>
          <w:szCs w:val="33"/>
          <w:lang w:eastAsia="ru-RU"/>
        </w:rPr>
      </w:pPr>
      <w:r w:rsidRPr="00AB6C0D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val="uk-UA" w:eastAsia="ru-RU"/>
        </w:rPr>
        <w:t>ПОЛОЖЕННЯ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про надання щ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річної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педагогічним працівникам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Харківської ..............................................№</w:t>
      </w:r>
      <w:r w:rsidRPr="00AB6C0D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__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_Харківської .....................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за сумлінну працю, зразкове виконання посадових обов’язків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b/>
          <w:bCs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1. Загальні положення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1.1.</w:t>
      </w:r>
      <w:r w:rsidRPr="00AB6C0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       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Виплата щ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річної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педагогічним працівникам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передбачена постановою Кабінету Міністрів України від 19.08.02 р. № 1222 “Про реалізацію окремих положень частини першої ст. 57 Закону України “Про освіту”, частини другої ст. 25 Закону України “Про загальну середню освіту”, частини другої ст. 18 і частини першої ст. 22 Закону України “Про позашкільну освіту”.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eastAsia="ru-RU"/>
        </w:rPr>
        <w:t>1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.2. Перелік посад працівників, які мають право на вказану щ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річну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грошову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винагороду, затверджений постановою Кабінету Міністрів України від 14.06.2000 р. № 963 “Про затвердження переліку посад педагогічних і науково-педагогічних працівників” зі змінами, внесеними відповідно до постанови Кабінету Міністрів України від 06.05.01 р. № 432”Про внесення змін до переліку посад педагогічних та науково-педагогічних працівників”.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1.3.Положення про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надання щ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річної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педагогічним працівникам</w:t>
      </w: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 передбачає порядок матеріального стимулювання пр</w:t>
      </w:r>
      <w:r w:rsidRPr="00AB6C0D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ацівників за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зразкове виконання посадових обов’язків, </w:t>
      </w:r>
      <w:r w:rsidRPr="00AB6C0D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творчу активність і ініціативу в реалізації покладених на них </w:t>
      </w:r>
      <w:r w:rsidRPr="00AB6C0D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обов'язків, сумлінне, якісне та своєчасне виконання завдань та доручень, високу результативність у роботі, плідну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 працю, вагомий внесок у справу навчання та виховання підростаючого покоління, небайдуже ставлення до </w:t>
      </w:r>
      <w:r w:rsidRPr="00AB6C0D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рейтингу навчального закладу, показників його </w:t>
      </w: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діяльності.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1.4. Це положення поширюється на всіх педагогічних працівників навчального закладу, крім тих, які працюють за сумісництвом.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1.5. Облік і контроль за використанням коштів для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надання щ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річної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 здійснює головний бухгалтер управління освіти.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1.6. Положення діє з дати підписання і до його скасування.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b/>
          <w:bCs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2. Основні показники для визначення розміру щорічної грошової винагороди.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13" w:hanging="41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20"/>
          <w:sz w:val="26"/>
          <w:szCs w:val="26"/>
          <w:bdr w:val="none" w:sz="0" w:space="0" w:color="auto" w:frame="1"/>
          <w:lang w:val="uk-UA" w:eastAsia="ru-RU"/>
        </w:rPr>
        <w:t>2.1</w:t>
      </w:r>
      <w:r w:rsidRPr="00AB6C0D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Належне виконання посадових обов'язків, передбачених посадовою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інструкцією, професійна сумлінна праця, якість роботи.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13" w:hanging="41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2.2</w:t>
      </w:r>
      <w:r w:rsidRPr="00AB6C0D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val="uk-UA" w:eastAsia="ru-RU"/>
        </w:rPr>
        <w:t>   </w:t>
      </w: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Безумовне виконання правил внутрішнього трудового розпорядку, наказів начальника управління освіти Департаменту з гуманітарних питань Харківської міської ради, наказів начальника управління освіти Дзержинської районної в м.Харкові ради,</w:t>
      </w:r>
      <w:r w:rsidRPr="00AB6C0D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 наказів </w:t>
      </w:r>
      <w:r w:rsidRPr="00AB6C0D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керівника, висока виконавська дисципліна, відсутність обґрунтованих зауважень з боку перевіряючих.</w:t>
      </w:r>
    </w:p>
    <w:p w:rsidR="00AB6C0D" w:rsidRPr="00AB6C0D" w:rsidRDefault="00AB6C0D" w:rsidP="00AB6C0D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2.3</w:t>
      </w:r>
      <w:r w:rsidRPr="00AB6C0D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Стабільна багаторічна праця.</w:t>
      </w:r>
    </w:p>
    <w:p w:rsidR="00AB6C0D" w:rsidRPr="00AB6C0D" w:rsidRDefault="00AB6C0D" w:rsidP="00AB6C0D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2.4</w:t>
      </w:r>
      <w:r w:rsidRPr="00AB6C0D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AB6C0D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Ефективна позакласна робота.</w:t>
      </w:r>
    </w:p>
    <w:p w:rsidR="00AB6C0D" w:rsidRPr="00AB6C0D" w:rsidRDefault="00AB6C0D" w:rsidP="00AB6C0D">
      <w:pPr>
        <w:shd w:val="clear" w:color="auto" w:fill="FFFFFF"/>
        <w:spacing w:after="0" w:line="269" w:lineRule="atLeast"/>
        <w:ind w:left="29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2.5</w:t>
      </w:r>
      <w:r w:rsidRPr="00AB6C0D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bdr w:val="none" w:sz="0" w:space="0" w:color="auto" w:frame="1"/>
          <w:lang w:val="uk-UA" w:eastAsia="ru-RU"/>
        </w:rPr>
        <w:t>         </w:t>
      </w:r>
      <w:r w:rsidRPr="00AB6C0D">
        <w:rPr>
          <w:rFonts w:ascii="inherit" w:eastAsia="Times New Roman" w:hAnsi="inherit" w:cs="Times New Roman"/>
          <w:color w:val="000000"/>
          <w:spacing w:val="-12"/>
          <w:sz w:val="26"/>
          <w:szCs w:val="26"/>
          <w:bdr w:val="none" w:sz="0" w:space="0" w:color="auto" w:frame="1"/>
          <w:lang w:val="uk-UA" w:eastAsia="ru-RU"/>
        </w:rPr>
        <w:t>Сумлінне виконання обов”язків класного керівника.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8"/>
          <w:sz w:val="26"/>
          <w:szCs w:val="26"/>
          <w:bdr w:val="none" w:sz="0" w:space="0" w:color="auto" w:frame="1"/>
          <w:lang w:val="uk-UA" w:eastAsia="ru-RU"/>
        </w:rPr>
        <w:t>2.6.Досягнення в роботі чи суспільної діяльності, які призвели до зростання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рейтингу навчального закладу, району в цілому на міському та обласному рівнях.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19" w:hanging="39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0"/>
          <w:sz w:val="26"/>
          <w:szCs w:val="26"/>
          <w:bdr w:val="none" w:sz="0" w:space="0" w:color="auto" w:frame="1"/>
          <w:lang w:val="uk-UA" w:eastAsia="ru-RU"/>
        </w:rPr>
        <w:t>2.7.</w:t>
      </w:r>
      <w:r w:rsidRPr="00AB6C0D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bdr w:val="none" w:sz="0" w:space="0" w:color="auto" w:frame="1"/>
          <w:lang w:val="uk-UA" w:eastAsia="ru-RU"/>
        </w:rPr>
        <w:t>    </w:t>
      </w:r>
      <w:r w:rsidRPr="00AB6C0D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Ініціативність у діяльності та результативність роботи.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25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3. Порядок надання щ</w:t>
      </w:r>
      <w:r w:rsidRPr="00AB6C0D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річної </w:t>
      </w:r>
      <w:r w:rsidRPr="00AB6C0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</w:t>
      </w:r>
      <w:r w:rsidRPr="00AB6C0D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: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lastRenderedPageBreak/>
        <w:t>3.1. Конкретний розмір щорічної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педагогічним працівникам</w:t>
      </w:r>
      <w:r w:rsidRPr="00AB6C0D">
        <w:rPr>
          <w:rFonts w:ascii="inherit" w:eastAsia="Times New Roman" w:hAnsi="inherit" w:cs="Times New Roman"/>
          <w:color w:val="000000"/>
          <w:spacing w:val="5"/>
          <w:sz w:val="26"/>
          <w:szCs w:val="26"/>
          <w:bdr w:val="none" w:sz="0" w:space="0" w:color="auto" w:frame="1"/>
          <w:lang w:val="uk-UA" w:eastAsia="ru-RU"/>
        </w:rPr>
        <w:t> визначається у вигляді фіксованої суми</w:t>
      </w:r>
      <w:r w:rsidRPr="00AB6C0D">
        <w:rPr>
          <w:rFonts w:ascii="inherit" w:eastAsia="Times New Roman" w:hAnsi="inherit" w:cs="Times New Roman"/>
          <w:color w:val="000000"/>
          <w:spacing w:val="5"/>
          <w:sz w:val="26"/>
          <w:szCs w:val="26"/>
          <w:bdr w:val="none" w:sz="0" w:space="0" w:color="auto" w:frame="1"/>
          <w:lang w:eastAsia="ru-RU"/>
        </w:rPr>
        <w:t> в розмірі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до одного посадового окладу</w:t>
      </w:r>
      <w:r w:rsidRPr="00AB6C0D">
        <w:rPr>
          <w:rFonts w:ascii="inherit" w:eastAsia="Times New Roman" w:hAnsi="inherit" w:cs="Times New Roman"/>
          <w:color w:val="000000"/>
          <w:spacing w:val="5"/>
          <w:sz w:val="26"/>
          <w:szCs w:val="26"/>
          <w:bdr w:val="none" w:sz="0" w:space="0" w:color="auto" w:frame="1"/>
          <w:lang w:val="uk-UA" w:eastAsia="ru-RU"/>
        </w:rPr>
        <w:t> відповідно до їх особистого </w:t>
      </w:r>
      <w:r w:rsidRPr="00AB6C0D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внеску в загальні результати роботи 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3.3. Для визначення розміру </w:t>
      </w:r>
      <w:r w:rsidRPr="00AB6C0D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щорічної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 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враховується виконання основних показників,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викладених у розділі 2.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3.2. Щорічна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грошова винагорода</w:t>
      </w:r>
      <w:r w:rsidRPr="00AB6C0D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 не нараховується педагогічним працівникам </w:t>
      </w:r>
      <w:r w:rsidRPr="00AB6C0D">
        <w:rPr>
          <w:rFonts w:ascii="inherit" w:eastAsia="Times New Roman" w:hAnsi="inherit" w:cs="Times New Roman"/>
          <w:i/>
          <w:iCs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за один, два місяці з дня прийому на роботу, або педагогічним працівникам, які звільнилися</w:t>
      </w:r>
      <w:r w:rsidRPr="00AB6C0D">
        <w:rPr>
          <w:rFonts w:ascii="inherit" w:eastAsia="Times New Roman" w:hAnsi="inherit" w:cs="Times New Roman"/>
          <w:i/>
          <w:iCs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3.3. Щ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річна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грошова винагорода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педагогічним працівникам надається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у такому порядку: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–</w:t>
      </w:r>
      <w:r w:rsidRPr="00AB6C0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директору навчального закладу, 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заступникам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керівників навчальних закладів району – за наказом начальника управління освіти Дзержинської районної в м.Харкові ради за погодженням з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профспілковим комітетом навчального закладу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,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–</w:t>
      </w:r>
      <w:r w:rsidRPr="00AB6C0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 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іншим педагогічним працівникам – за наказом директора навчального закладу за погодженням з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профспілковим комітетом .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3.4. </w:t>
      </w:r>
      <w:r w:rsidRPr="00AB6C0D">
        <w:rPr>
          <w:rFonts w:ascii="inherit" w:eastAsia="Times New Roman" w:hAnsi="inherit" w:cs="Times New Roman"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Визначення розміру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щ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en-US" w:eastAsia="ru-RU"/>
        </w:rPr>
        <w:t>o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річної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грошової винагороди</w:t>
      </w:r>
      <w:r w:rsidRPr="00AB6C0D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, позбавлення, або зниження її розміру установлюється: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-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керівнику навчального закладу району або 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заступникам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керівника навчального закладу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 -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начальником </w:t>
      </w: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управління освіти Дзержинської районної в м.Харкові ради за погодженням з ПК навчального закладу,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- іншим педагогічним працівникам навчального закладу -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керівником навчального закладу</w:t>
      </w:r>
      <w:r w:rsidRPr="00AB6C0D">
        <w:rPr>
          <w:rFonts w:ascii="inherit" w:eastAsia="Times New Roman" w:hAnsi="inherit" w:cs="Times New Roman"/>
          <w:color w:val="000000"/>
          <w:spacing w:val="16"/>
          <w:sz w:val="26"/>
          <w:szCs w:val="26"/>
          <w:bdr w:val="none" w:sz="0" w:space="0" w:color="auto" w:frame="1"/>
          <w:lang w:val="uk-UA" w:eastAsia="ru-RU"/>
        </w:rPr>
        <w:t> </w:t>
      </w: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за погодженням з ПК.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b/>
          <w:bCs/>
          <w:color w:val="000000"/>
          <w:spacing w:val="3"/>
          <w:sz w:val="26"/>
          <w:szCs w:val="26"/>
          <w:bdr w:val="none" w:sz="0" w:space="0" w:color="auto" w:frame="1"/>
          <w:lang w:val="uk-UA" w:eastAsia="ru-RU"/>
        </w:rPr>
        <w:t>4. Порядок зниження розміру </w:t>
      </w:r>
      <w:r w:rsidRPr="00AB6C0D">
        <w:rPr>
          <w:rFonts w:ascii="inherit" w:eastAsia="Times New Roman" w:hAnsi="inherit" w:cs="Times New Roman"/>
          <w:b/>
          <w:bCs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щорічної грошової винагороди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01" w:hanging="39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6"/>
          <w:sz w:val="26"/>
          <w:szCs w:val="26"/>
          <w:bdr w:val="none" w:sz="0" w:space="0" w:color="auto" w:frame="1"/>
          <w:lang w:val="uk-UA" w:eastAsia="ru-RU"/>
        </w:rPr>
        <w:t>4.1.</w:t>
      </w:r>
      <w:r w:rsidRPr="00AB6C0D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bdr w:val="none" w:sz="0" w:space="0" w:color="auto" w:frame="1"/>
          <w:lang w:val="uk-UA" w:eastAsia="ru-RU"/>
        </w:rPr>
        <w:t>    </w:t>
      </w:r>
      <w:r w:rsidRPr="00AB6C0D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Розмір </w:t>
      </w:r>
      <w:r w:rsidRPr="00AB6C0D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щорічної грошової винагороди </w:t>
      </w:r>
      <w:r w:rsidRPr="00AB6C0D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зменшується за: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42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- </w:t>
      </w:r>
      <w:r w:rsidRPr="00AB6C0D">
        <w:rPr>
          <w:rFonts w:ascii="inherit" w:eastAsia="Times New Roman" w:hAnsi="inherit" w:cs="Times New Roman"/>
          <w:color w:val="000000"/>
          <w:spacing w:val="-3"/>
          <w:sz w:val="26"/>
          <w:szCs w:val="26"/>
          <w:bdr w:val="none" w:sz="0" w:space="0" w:color="auto" w:frame="1"/>
          <w:lang w:val="uk-UA" w:eastAsia="ru-RU"/>
        </w:rPr>
        <w:t>неналежне виконання посадових обов'язків;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-</w:t>
      </w:r>
      <w:r w:rsidRPr="00AB6C0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AB6C0D">
        <w:rPr>
          <w:rFonts w:ascii="inherit" w:eastAsia="Times New Roman" w:hAnsi="inherit" w:cs="Times New Roman"/>
          <w:color w:val="000000"/>
          <w:spacing w:val="4"/>
          <w:sz w:val="26"/>
          <w:szCs w:val="26"/>
          <w:bdr w:val="none" w:sz="0" w:space="0" w:color="auto" w:frame="1"/>
          <w:lang w:val="uk-UA" w:eastAsia="ru-RU"/>
        </w:rPr>
        <w:t>порушення строків виконання завдань, </w:t>
      </w:r>
      <w:r w:rsidRPr="00AB6C0D">
        <w:rPr>
          <w:rFonts w:ascii="inherit" w:eastAsia="Times New Roman" w:hAnsi="inherit" w:cs="Times New Roman"/>
          <w:color w:val="000000"/>
          <w:spacing w:val="-4"/>
          <w:sz w:val="26"/>
          <w:szCs w:val="26"/>
          <w:bdr w:val="none" w:sz="0" w:space="0" w:color="auto" w:frame="1"/>
          <w:lang w:val="uk-UA" w:eastAsia="ru-RU"/>
        </w:rPr>
        <w:t>листів, звернень громадян,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-</w:t>
      </w:r>
      <w:r w:rsidRPr="00AB6C0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uk-UA" w:eastAsia="ru-RU"/>
        </w:rPr>
        <w:t>      </w:t>
      </w:r>
      <w:r w:rsidRPr="00AB6C0D">
        <w:rPr>
          <w:rFonts w:ascii="inherit" w:eastAsia="Times New Roman" w:hAnsi="inherit" w:cs="Times New Roman"/>
          <w:color w:val="000000"/>
          <w:spacing w:val="-2"/>
          <w:sz w:val="26"/>
          <w:szCs w:val="26"/>
          <w:bdr w:val="none" w:sz="0" w:space="0" w:color="auto" w:frame="1"/>
          <w:lang w:val="uk-UA" w:eastAsia="ru-RU"/>
        </w:rPr>
        <w:t>порушення трудової дисципліни, правил техніки безпеки, педагогічної етики та </w:t>
      </w:r>
      <w:r w:rsidRPr="00AB6C0D">
        <w:rPr>
          <w:rFonts w:ascii="inherit" w:eastAsia="Times New Roman" w:hAnsi="inherit" w:cs="Times New Roman"/>
          <w:color w:val="000000"/>
          <w:spacing w:val="-3"/>
          <w:sz w:val="26"/>
          <w:szCs w:val="26"/>
          <w:bdr w:val="none" w:sz="0" w:space="0" w:color="auto" w:frame="1"/>
          <w:lang w:val="uk-UA" w:eastAsia="ru-RU"/>
        </w:rPr>
        <w:t>інші порушення,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eastAsia="ru-RU"/>
        </w:rPr>
        <w:t>- </w:t>
      </w:r>
      <w:r w:rsidRPr="00AB6C0D">
        <w:rPr>
          <w:rFonts w:ascii="inherit" w:eastAsia="Times New Roman" w:hAnsi="inherit" w:cs="Times New Roman"/>
          <w:color w:val="000000"/>
          <w:spacing w:val="2"/>
          <w:sz w:val="26"/>
          <w:szCs w:val="26"/>
          <w:bdr w:val="none" w:sz="0" w:space="0" w:color="auto" w:frame="1"/>
          <w:lang w:val="uk-UA" w:eastAsia="ru-RU"/>
        </w:rPr>
        <w:t>наявність випадків неналежного контролю за зберіганням матеріальних </w:t>
      </w:r>
      <w:r w:rsidRPr="00AB6C0D">
        <w:rPr>
          <w:rFonts w:ascii="inherit" w:eastAsia="Times New Roman" w:hAnsi="inherit" w:cs="Times New Roman"/>
          <w:color w:val="000000"/>
          <w:spacing w:val="-5"/>
          <w:sz w:val="26"/>
          <w:szCs w:val="26"/>
          <w:bdr w:val="none" w:sz="0" w:space="0" w:color="auto" w:frame="1"/>
          <w:lang w:val="uk-UA" w:eastAsia="ru-RU"/>
        </w:rPr>
        <w:t>цінностей.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401" w:hanging="39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4.2. Педагогічні працівники, </w:t>
      </w: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що мають дисциплінарні стягнення, </w:t>
      </w: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здійснили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прогул, неодноразово спізнилися на </w:t>
      </w:r>
      <w:r w:rsidRPr="00AB6C0D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роботу без поважних причин, або скоїли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1"/>
          <w:sz w:val="26"/>
          <w:szCs w:val="26"/>
          <w:bdr w:val="none" w:sz="0" w:space="0" w:color="auto" w:frame="1"/>
          <w:lang w:val="uk-UA" w:eastAsia="ru-RU"/>
        </w:rPr>
        <w:t>інший вчинок, який порочить ім”я педагогічного працівника</w:t>
      </w:r>
      <w:r w:rsidRPr="00AB6C0D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>,</w:t>
      </w:r>
    </w:p>
    <w:p w:rsidR="00AB6C0D" w:rsidRPr="00AB6C0D" w:rsidRDefault="00AB6C0D" w:rsidP="00AB6C0D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>позбавляються </w:t>
      </w:r>
      <w:r w:rsidRPr="00AB6C0D">
        <w:rPr>
          <w:rFonts w:ascii="inherit" w:eastAsia="Times New Roman" w:hAnsi="inherit" w:cs="Times New Roman"/>
          <w:color w:val="000000"/>
          <w:spacing w:val="-1"/>
          <w:sz w:val="26"/>
          <w:szCs w:val="26"/>
          <w:bdr w:val="none" w:sz="0" w:space="0" w:color="auto" w:frame="1"/>
          <w:lang w:val="uk-UA" w:eastAsia="ru-RU"/>
        </w:rPr>
        <w:t>щорічної грошової винагороди</w:t>
      </w:r>
      <w:r w:rsidRPr="00AB6C0D">
        <w:rPr>
          <w:rFonts w:ascii="inherit" w:eastAsia="Times New Roman" w:hAnsi="inherit" w:cs="Times New Roman"/>
          <w:color w:val="000000"/>
          <w:spacing w:val="-6"/>
          <w:sz w:val="26"/>
          <w:szCs w:val="26"/>
          <w:bdr w:val="none" w:sz="0" w:space="0" w:color="auto" w:frame="1"/>
          <w:lang w:val="uk-UA" w:eastAsia="ru-RU"/>
        </w:rPr>
        <w:t> повністю.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000000"/>
          <w:spacing w:val="-16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AB6C0D" w:rsidRPr="00AB6C0D" w:rsidRDefault="00AB6C0D" w:rsidP="00AB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Директор ХЗОШ № ______ Голова профкому ХЗОШ № _____</w:t>
      </w:r>
    </w:p>
    <w:p w:rsidR="00AB6C0D" w:rsidRPr="00AB6C0D" w:rsidRDefault="00AB6C0D" w:rsidP="00AB6C0D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B6C0D">
        <w:rPr>
          <w:rFonts w:ascii="inherit" w:eastAsia="Times New Roman" w:hAnsi="inherit" w:cs="Times New Roman"/>
          <w:color w:val="333333"/>
          <w:sz w:val="26"/>
          <w:szCs w:val="26"/>
          <w:bdr w:val="none" w:sz="0" w:space="0" w:color="auto" w:frame="1"/>
          <w:lang w:val="uk-UA" w:eastAsia="ru-RU"/>
        </w:rPr>
        <w:t> </w:t>
      </w:r>
    </w:p>
    <w:p w:rsidR="00CD5B57" w:rsidRDefault="00CD5B57">
      <w:bookmarkStart w:id="0" w:name="_GoBack"/>
      <w:bookmarkEnd w:id="0"/>
    </w:p>
    <w:sectPr w:rsidR="00CD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0D"/>
    <w:rsid w:val="008D0596"/>
    <w:rsid w:val="00AB6C0D"/>
    <w:rsid w:val="00C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2016-03-26T08:43:00Z</dcterms:created>
  <dcterms:modified xsi:type="dcterms:W3CDTF">2016-03-26T08:43:00Z</dcterms:modified>
</cp:coreProperties>
</file>